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color w:val="auto"/>
        </w:rPr>
        <w:t>Tenaris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-120015</wp:posOffset>
            </wp:positionV>
            <wp:extent cx="123444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522605"/>
                    </a:xfrm>
                    <a:prstGeom prst="rect">
                      <a:avLst/>
                    </a:prstGeom>
                    <a:noFill/>
                  </pic:spPr>
                </pic:pic>
              </a:graphicData>
            </a:graphic>
          </wp:anchor>
        </w:drawing>
      </w:r>
    </w:p>
    <w:p>
      <w:pPr>
        <w:jc w:val="right"/>
        <w:ind w:right="40"/>
        <w:spacing w:after="0" w:line="184" w:lineRule="auto"/>
        <w:rPr>
          <w:sz w:val="20"/>
          <w:szCs w:val="20"/>
          <w:color w:val="auto"/>
        </w:rPr>
      </w:pPr>
      <w:r>
        <w:rPr>
          <w:rFonts w:ascii="Times New Roman" w:cs="Times New Roman" w:eastAsia="Times New Roman" w:hAnsi="Times New Roman"/>
          <w:sz w:val="16"/>
          <w:szCs w:val="16"/>
          <w:color w:val="auto"/>
        </w:rPr>
        <w:t>26, Boulevard Royal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jc w:val="right"/>
        <w:ind w:right="40"/>
        <w:spacing w:after="0" w:line="204" w:lineRule="auto"/>
        <w:rPr>
          <w:sz w:val="20"/>
          <w:szCs w:val="20"/>
          <w:color w:val="auto"/>
        </w:rPr>
      </w:pPr>
      <w:r>
        <w:rPr>
          <w:rFonts w:ascii="Times New Roman" w:cs="Times New Roman" w:eastAsia="Times New Roman" w:hAnsi="Times New Roman"/>
          <w:sz w:val="18"/>
          <w:szCs w:val="18"/>
          <w:color w:val="auto"/>
        </w:rPr>
        <w:t>L-2449 LUXEMBOURG</w:t>
      </w:r>
    </w:p>
    <w:p>
      <w:pPr>
        <w:jc w:val="right"/>
        <w:ind w:right="40"/>
        <w:spacing w:after="0"/>
        <w:rPr>
          <w:sz w:val="20"/>
          <w:szCs w:val="20"/>
          <w:color w:val="auto"/>
        </w:rPr>
      </w:pPr>
      <w:r>
        <w:rPr>
          <w:rFonts w:ascii="Times New Roman" w:cs="Times New Roman" w:eastAsia="Times New Roman" w:hAnsi="Times New Roman"/>
          <w:sz w:val="18"/>
          <w:szCs w:val="18"/>
          <w:color w:val="auto"/>
        </w:rPr>
        <w:t>R.C.S. Luxembourg B-85.203</w:t>
      </w:r>
    </w:p>
    <w:p>
      <w:pPr>
        <w:spacing w:after="0" w:line="25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31,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271"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Notice of disclosure filed in Annual Report on Form 20-F under Section 219 of the Iran Threat Reduction and Syria Human Rights Act of 2012 and Section 13(r) of the Securities Exchange Act of 1934, as amended</w:t>
      </w:r>
    </w:p>
    <w:p>
      <w:pPr>
        <w:spacing w:after="0" w:line="162" w:lineRule="exact"/>
        <w:rPr>
          <w:sz w:val="24"/>
          <w:szCs w:val="24"/>
          <w:color w:val="auto"/>
        </w:rPr>
      </w:pPr>
    </w:p>
    <w:p>
      <w:pPr>
        <w:sectPr>
          <w:pgSz w:w="11900" w:h="16838" w:orient="portrait"/>
          <w:cols w:equalWidth="0" w:num="2">
            <w:col w:w="260" w:space="280"/>
            <w:col w:w="10700"/>
          </w:cols>
          <w:pgMar w:left="320" w:top="27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and Section 13(r) of the Securities Exchange Act of 1934, as amended, notice is hereby provided that Tenaris S.A. has made disclosures pursuant to such provisions in its Annual Report on Form 20-F for the fiscal year ended December 31, 2025, which was filed with the U.S. Securities and Exchange Commission on March 31, 2026.</w:t>
      </w:r>
    </w:p>
    <w:p>
      <w:pPr>
        <w:spacing w:after="0" w:line="392" w:lineRule="exact"/>
        <w:rPr>
          <w:sz w:val="24"/>
          <w:szCs w:val="24"/>
          <w:color w:val="auto"/>
        </w:rPr>
      </w:pPr>
    </w:p>
    <w:p>
      <w:pPr>
        <w:ind w:left="592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52" w:lineRule="exact"/>
        <w:rPr>
          <w:sz w:val="24"/>
          <w:szCs w:val="24"/>
          <w:color w:val="auto"/>
        </w:rPr>
      </w:pPr>
    </w:p>
    <w:p>
      <w:pPr>
        <w:ind w:left="5920"/>
        <w:spacing w:after="0"/>
        <w:rPr>
          <w:sz w:val="20"/>
          <w:szCs w:val="20"/>
          <w:color w:val="auto"/>
        </w:rPr>
      </w:pPr>
      <w:r>
        <w:rPr>
          <w:rFonts w:ascii="Times New Roman" w:cs="Times New Roman" w:eastAsia="Times New Roman" w:hAnsi="Times New Roman"/>
          <w:sz w:val="18"/>
          <w:szCs w:val="18"/>
          <w:color w:val="auto"/>
        </w:rPr>
        <w:t>TENARIS S.A.</w:t>
      </w:r>
    </w:p>
    <w:p>
      <w:pPr>
        <w:spacing w:after="0" w:line="200" w:lineRule="exact"/>
        <w:rPr>
          <w:sz w:val="24"/>
          <w:szCs w:val="24"/>
          <w:color w:val="auto"/>
        </w:rPr>
      </w:pPr>
    </w:p>
    <w:p>
      <w:pPr>
        <w:spacing w:after="0" w:line="282" w:lineRule="exact"/>
        <w:rPr>
          <w:sz w:val="24"/>
          <w:szCs w:val="24"/>
          <w:color w:val="auto"/>
        </w:rPr>
      </w:pPr>
    </w:p>
    <w:p>
      <w:pPr>
        <w:ind w:left="6440"/>
        <w:spacing w:after="0"/>
        <w:rPr>
          <w:sz w:val="20"/>
          <w:szCs w:val="20"/>
          <w:color w:val="auto"/>
        </w:rPr>
      </w:pPr>
      <w:r>
        <w:rPr>
          <w:rFonts w:ascii="Times New Roman" w:cs="Times New Roman" w:eastAsia="Times New Roman" w:hAnsi="Times New Roman"/>
          <w:sz w:val="18"/>
          <w:szCs w:val="18"/>
          <w:color w:val="auto"/>
        </w:rPr>
        <w:t>s/ Carlos Gómez Álzaga</w:t>
      </w:r>
    </w:p>
    <w:p>
      <w:pPr>
        <w:spacing w:after="0" w:line="27" w:lineRule="exact"/>
        <w:rPr>
          <w:sz w:val="24"/>
          <w:szCs w:val="24"/>
          <w:color w:val="auto"/>
        </w:rPr>
      </w:pPr>
    </w:p>
    <w:p>
      <w:pPr>
        <w:ind w:left="59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4085590</wp:posOffset>
            </wp:positionH>
            <wp:positionV relativeFrom="paragraph">
              <wp:posOffset>-121920</wp:posOffset>
            </wp:positionV>
            <wp:extent cx="30518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 w:lineRule="exact"/>
        <w:rPr>
          <w:sz w:val="24"/>
          <w:szCs w:val="24"/>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Carlos Gómez Álzaga</w:t>
      </w:r>
    </w:p>
    <w:p>
      <w:pPr>
        <w:spacing w:after="0" w:line="23" w:lineRule="exact"/>
        <w:rPr>
          <w:sz w:val="24"/>
          <w:szCs w:val="24"/>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27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2026-03-31T15:55:38Z</dcterms:created>
  <dcterms:modified xsi:type="dcterms:W3CDTF">2026-03-31T15:55:38Z</dcterms:modified>
</cp:coreProperties>
</file>