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40"/>
        <w:spacing w:after="0"/>
        <w:rPr>
          <w:sz w:val="20"/>
          <w:szCs w:val="20"/>
          <w:color w:val="auto"/>
        </w:rPr>
      </w:pPr>
      <w:r>
        <w:rPr>
          <w:rFonts w:ascii="Times New Roman" w:cs="Times New Roman" w:eastAsia="Times New Roman" w:hAnsi="Times New Roman"/>
          <w:sz w:val="18"/>
          <w:szCs w:val="18"/>
          <w:b w:val="1"/>
          <w:bCs w:val="1"/>
          <w:color w:val="auto"/>
        </w:rPr>
        <w:t>FORM 6 - K</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 - 16 or 15d - 16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May 8,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TENARIS, S.A.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26, Boulevard Royal, 4th floor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L-2449 Luxembourg</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40-F.</w:t>
      </w:r>
    </w:p>
    <w:p>
      <w:pPr>
        <w:spacing w:after="0" w:line="184"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color w:val="auto"/>
        </w:rPr>
        <w:t xml:space="preserve">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1500505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17780</wp:posOffset>
            </wp:positionV>
            <wp:extent cx="142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The attached material is being furnished to the Securities and Exchange Commission pursuant to Rule 13a-16 and Form 6-K under the Securities Exchange Act of 1934, as amended. This report contains the Press Release announcing Tenaris to Acquire Artrom Steel Tubes S.A. seamless pipe manufacturing plant in Romania.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Tenaris,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Giovanni Sardagna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Giovanni Sardagna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200596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05965" cy="565785"/>
                    </a:xfrm>
                    <a:prstGeom prst="rect">
                      <a:avLst/>
                    </a:prstGeom>
                    <a:noFill/>
                  </pic:spPr>
                </pic:pic>
              </a:graphicData>
            </a:graphic>
          </wp:anchor>
        </w:drawing>
        <w:drawing>
          <wp:anchor simplePos="0" relativeHeight="251657728" behindDoc="1" locked="0" layoutInCell="0" allowOverlap="1">
            <wp:simplePos x="0" y="0"/>
            <wp:positionH relativeFrom="page">
              <wp:posOffset>5351780</wp:posOffset>
            </wp:positionH>
            <wp:positionV relativeFrom="page">
              <wp:posOffset>517525</wp:posOffset>
            </wp:positionV>
            <wp:extent cx="1988820"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88820" cy="56578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Giovanni Sardagna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Tenaris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1-888-300-5432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www.tenaris.com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009900"/>
        </w:rPr>
        <w:t>Tenaris to Acquire Artrom Steel Tubes S.A. seamless pipe manufacturing plant in Romania</w:t>
      </w:r>
    </w:p>
    <w:p>
      <w:pPr>
        <w:spacing w:after="0" w:line="2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Luxembourg, May 8, 2026. </w:t>
      </w:r>
      <w:r>
        <w:rPr>
          <w:rFonts w:ascii="Times New Roman" w:cs="Times New Roman" w:eastAsia="Times New Roman" w:hAnsi="Times New Roman"/>
          <w:sz w:val="18"/>
          <w:szCs w:val="18"/>
          <w:color w:val="auto"/>
        </w:rPr>
        <w:t>– Tenaris S.A. (NYSE and Mexico: TS; EXM Italy: TEN) announced today that it has entered into a definitive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 from GLGH Steel, LLC, a U.S.-based company, 100% of the share capital of Artrom Steel Tubes S.A., for an aggregate purchase price of EUR 86  million, on a cash-free and debt-free basis, including a normalized level of working capital.</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transaction is subject to customary regulatory conditions, including clearance from the European Union competition authorities and Romanian government approvals. Closing is expected to occur during the fourth quarter of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Artrom Steel Tubes S.A. is a Romanian manufacturer of steel and seamless steel pipes, with annual steelmaking capacity of approximately 450,000 metric tons at its facility in Reșița, and seamless pipe rolling capacity of up to 200,000 metric tons at its Slatina facility. The acquisition is expected to expand Tenaris’s industrial pipe product range and manufacturing footprint, strengthening its ability to serve customers in the European industrial segment.</w:t>
      </w: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Some of the statements contained in this press release are “forward-looking statements”. Forward-looking statements are based on management’s current views and assumptions and involve known and unknown risks that could cause actual results, performance or events to differ materially from those expressed or implied by those statements. These risks include but are not limited to risks arising from uncertainties as to future oil and gas prices and their impact on investment programs by oil and gas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Tenaris is a leading global supplier of steel tubes and related services for the world’s energy industry and certain other industrial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2026-05-11T05:10:31Z</dcterms:created>
  <dcterms:modified xsi:type="dcterms:W3CDTF">2026-05-11T05:10:31Z</dcterms:modified>
</cp:coreProperties>
</file>