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FORM 6 - K</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0" w:lineRule="exact"/>
        <w:rPr>
          <w:sz w:val="24"/>
          <w:szCs w:val="24"/>
          <w:color w:val="auto"/>
        </w:rPr>
      </w:pPr>
    </w:p>
    <w:p>
      <w:pPr>
        <w:spacing w:after="0" w:line="21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Pursuant to Rule 13a - 16 or 15d - 16 of</w:t>
      </w:r>
    </w:p>
    <w:p>
      <w:pPr>
        <w:spacing w:after="0" w:line="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31 March, 2022</w:t>
      </w:r>
    </w:p>
    <w:p>
      <w:pPr>
        <w:spacing w:after="0" w:line="22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TENARIS, S.A.</w:t>
      </w:r>
    </w:p>
    <w:p>
      <w:pPr>
        <w:spacing w:after="0" w:line="3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26, Boulevard Royal, 4th floor</w:t>
      </w:r>
    </w:p>
    <w:p>
      <w:pPr>
        <w:spacing w:after="0" w:line="2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L-2449 Luxembourg</w:t>
      </w:r>
    </w:p>
    <w:p>
      <w:pPr>
        <w:spacing w:after="0" w:line="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23"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40-F.</w:t>
      </w:r>
    </w:p>
    <w:p>
      <w:pPr>
        <w:spacing w:after="0" w:line="22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18"/>
          <w:szCs w:val="18"/>
          <w:u w:val="single" w:color="auto"/>
          <w:color w:val="auto"/>
        </w:rPr>
        <w:t>Ö</w:t>
      </w:r>
      <w:r>
        <w:rPr>
          <w:rFonts w:ascii="Times New Roman" w:cs="Times New Roman" w:eastAsia="Times New Roman" w:hAnsi="Times New Roman"/>
          <w:sz w:val="18"/>
          <w:szCs w:val="18"/>
          <w:color w:val="auto"/>
        </w:rPr>
        <w:t xml:space="preserve"> Form 40-F__</w:t>
      </w:r>
    </w:p>
    <w:p>
      <w:pPr>
        <w:spacing w:after="0" w:line="225" w:lineRule="exact"/>
        <w:rPr>
          <w:sz w:val="24"/>
          <w:szCs w:val="24"/>
          <w:color w:val="auto"/>
        </w:rPr>
      </w:pPr>
    </w:p>
    <w:p>
      <w:pPr>
        <w:ind w:firstLine="383"/>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 xml:space="preserve">Yes__ No </w:t>
      </w:r>
      <w:r>
        <w:rPr>
          <w:rFonts w:ascii="Times New Roman" w:cs="Times New Roman" w:eastAsia="Times New Roman" w:hAnsi="Times New Roman"/>
          <w:sz w:val="18"/>
          <w:szCs w:val="18"/>
          <w:u w:val="single" w:color="auto"/>
          <w:color w:val="auto"/>
        </w:rPr>
        <w:t>Ö</w:t>
      </w:r>
    </w:p>
    <w:p>
      <w:pPr>
        <w:spacing w:after="0" w:line="200" w:lineRule="exact"/>
        <w:rPr>
          <w:sz w:val="24"/>
          <w:szCs w:val="24"/>
          <w:color w:val="auto"/>
        </w:rPr>
      </w:pPr>
    </w:p>
    <w:p>
      <w:pPr>
        <w:spacing w:after="0" w:line="241"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color w:val="auto"/>
        </w:rPr>
        <w:t>If “Yes” is marked, indicate below the file number assigned to the registrant in connection with Rule 12g3-2(b): 82-__.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000"/>
          </w:cols>
          <w:pgMar w:left="320" w:top="225" w:right="579" w:bottom="1440" w:gutter="0" w:footer="0" w:header="0"/>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The attached material is being furnished to the Securities and Exchange Commission pursuant to Rule 13a-16 and Form 6-K under the Securities Exchange Act of 1934, as amended. This report contains Tenaris’s Press Release announcing Tenaris Files 2021 Annual Report, 2021 Sustainability Report and 2021 Annual Report on Form 20-F, and Convenes Annual General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900"/>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31 March, 2022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Tenaris, 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Cecilia Bilesio</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Cecilia Bilesio</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586105</wp:posOffset>
            </wp:positionV>
            <wp:extent cx="1585595" cy="488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585595" cy="488315"/>
                    </a:xfrm>
                    <a:prstGeom prst="rect">
                      <a:avLst/>
                    </a:prstGeom>
                    <a:noFill/>
                  </pic:spPr>
                </pic:pic>
              </a:graphicData>
            </a:graphic>
          </wp:anchor>
        </w:drawing>
        <w:drawing>
          <wp:anchor simplePos="0" relativeHeight="251657728" behindDoc="1" locked="0" layoutInCell="0" allowOverlap="1">
            <wp:simplePos x="0" y="0"/>
            <wp:positionH relativeFrom="page">
              <wp:posOffset>5771515</wp:posOffset>
            </wp:positionH>
            <wp:positionV relativeFrom="page">
              <wp:posOffset>586105</wp:posOffset>
            </wp:positionV>
            <wp:extent cx="1543050" cy="394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543050" cy="39433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C0C0C0"/>
        </w:rPr>
        <w:t>Giovanni Sardagna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C0C0C0"/>
        </w:rPr>
        <w:t>Tenaris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C0C0C0"/>
        </w:rPr>
        <w:t>1-888-300-5432</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C0C0C0"/>
        </w:rPr>
        <w:t>www.tenaris.com</w:t>
      </w:r>
    </w:p>
    <w:p>
      <w:pPr>
        <w:spacing w:after="0" w:line="200" w:lineRule="exact"/>
        <w:rPr>
          <w:sz w:val="20"/>
          <w:szCs w:val="20"/>
          <w:color w:val="auto"/>
        </w:rPr>
      </w:pPr>
    </w:p>
    <w:p>
      <w:pPr>
        <w:spacing w:after="0" w:line="30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Tenaris Files 2021 Annual Report, 2021 Sustainability Report and 2021 Annual Report on Form 20-F, and Convenes Annual General Meeting of Shareholders</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Luxembourg, March 31, 2022 </w:t>
      </w:r>
      <w:r>
        <w:rPr>
          <w:rFonts w:ascii="Times New Roman" w:cs="Times New Roman" w:eastAsia="Times New Roman" w:hAnsi="Times New Roman"/>
          <w:sz w:val="18"/>
          <w:szCs w:val="18"/>
          <w:color w:val="auto"/>
        </w:rPr>
        <w:t>– Tenaris S.A. (NYSE and Mexico: TS and EXM Italy: TEN) filed today its 2021 Annual Report and its 2021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Sustainability Report with the Luxembourg Stock Exchange and with the other securities regulators of the markets where its securities are listed. These two reports (which contain the financial and non-financial information required by applicable Luxembourg law for the year ended December 31, 2021, including Tenaris’s consolidated financial statements as of and for the year ended December 31, 2021, Tenaris’s annual accounts as at December 31, 2021, and their related external auditors’ reports and consolidated management report and certifications) may be downloaded from the Luxembourg Stock Exchange’s website at www.bourse.lu/regulated-information-oam and are available on Tenaris’s website at ir.tenaris.com.</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Tenaris has also filed today its annual report on Form 20-F for the year ended December 31, 2021, with the U.S. Securities and Exchange Commission (SEC). The 20-F annual report can be downloaded from the SEC’s website at www.sec.gov and from Tenaris’s website at ir.tenaris.com.</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Holders of Tenaris’s shares and ADSs, and any other interested parties, may request a hard copy of any of these reports, free of charge, through our website at ir.tenaris.com/tools/printed-materials.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Tomorrow, April 1, 2022, Tenaris will be convening its Annual General Meeting of Shareholders to be held on May 3, 2022, at 15:30 (Central European time). The convening notice (which includes the meeting agenda and the procedures for voting at the meeting) can be downloaded from the Luxembourg Stock Exchange’s website at www.bourse.lu/regulated-information-oam.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will be available on Tenaris’s website at ir.tenaris.com as of the date of the convening notice:</w:t>
      </w:r>
    </w:p>
    <w:p>
      <w:pPr>
        <w:spacing w:after="0" w:line="27"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on Tenaris’s total number of shares and voting rights as of the date of the convening notice;</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 Meeting Brochure and Proxy Statement (which contains reports on each item of the meeting agenda and draft resolutions proposed to be adopted at the meeting);</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2021 Annual Report;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2021 Sustainability Report;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2021 Compensation Report; </w:t>
      </w:r>
      <w:r>
        <w:rPr>
          <w:rFonts w:ascii="Times New Roman" w:cs="Times New Roman" w:eastAsia="Times New Roman" w:hAnsi="Times New Roman"/>
          <w:sz w:val="18"/>
          <w:szCs w:val="18"/>
          <w:i w:val="1"/>
          <w:iCs w:val="1"/>
          <w:color w:val="auto"/>
        </w:rPr>
        <w:t>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forms required for purposes of voting at the Annual General Meeting of Shareholders.</w:t>
      </w:r>
    </w:p>
    <w:p>
      <w:pPr>
        <w:spacing w:after="0" w:line="126"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8"/>
          <w:szCs w:val="18"/>
          <w:color w:val="auto"/>
        </w:rPr>
        <w:t>Copies of these documents are also available, free of charge, at Tenaris’s registered office in Luxembourg, between 10:00 and 17:00 CET, subject to restrictions imposed from time to time by Luxembourg authorities due to Covid-19. In addition, shareholders registered in the Company’s share register may obtain electronic copies of such documents, free of charge, by sending an e-mail request to investors@tenaris.com.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Tenaris is a leading global supplier of steel tubes and related services for the world’s energy industry and certain other industrial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2022-03-31T11:14:29Z</dcterms:created>
  <dcterms:modified xsi:type="dcterms:W3CDTF">2022-03-31T11:14:29Z</dcterms:modified>
</cp:coreProperties>
</file>