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40"/>
        <w:spacing w:after="0"/>
        <w:rPr>
          <w:sz w:val="20"/>
          <w:szCs w:val="20"/>
          <w:color w:val="auto"/>
        </w:rPr>
      </w:pPr>
      <w:r>
        <w:rPr>
          <w:rFonts w:ascii="Times New Roman" w:cs="Times New Roman" w:eastAsia="Times New Roman" w:hAnsi="Times New Roman"/>
          <w:sz w:val="18"/>
          <w:szCs w:val="18"/>
          <w:b w:val="1"/>
          <w:bCs w:val="1"/>
          <w:color w:val="auto"/>
        </w:rPr>
        <w:t>FORM 6 - K</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 - 16 or 15d - 16 of</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May 6,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TENARIS, S.A.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26, Boulevard Royal, 4th floor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L-2449 Luxembourg</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23"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40-F.</w:t>
      </w:r>
    </w:p>
    <w:p>
      <w:pPr>
        <w:spacing w:after="0" w:line="23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 xml:space="preserve">Form 20-F </w:t>
      </w:r>
      <w:r>
        <w:rPr>
          <w:rFonts w:ascii="Arial" w:cs="Arial" w:eastAsia="Arial" w:hAnsi="Arial"/>
          <w:sz w:val="18"/>
          <w:szCs w:val="18"/>
          <w:b w:val="1"/>
          <w:bCs w:val="1"/>
          <w:u w:val="single" w:color="auto"/>
          <w:color w:val="auto"/>
        </w:rPr>
        <w:t>Ö</w:t>
      </w:r>
      <w:r>
        <w:rPr>
          <w:rFonts w:ascii="Times New Roman" w:cs="Times New Roman" w:eastAsia="Times New Roman" w:hAnsi="Times New Roman"/>
          <w:sz w:val="18"/>
          <w:szCs w:val="18"/>
          <w:color w:val="auto"/>
        </w:rPr>
        <w:t xml:space="preserve"> Form 40-F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The attached material is being furnished to the Securities and Exchange Commission pursuant to Rule 13a-16 and Form 6-K under the Securities Exchange Act of 1934, as amended. This report contains Tenaris’s Press Release announcing CEO succession.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Tenaris,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Giovanni Sardagna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Giovanni Sardagna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1560195" cy="454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560195" cy="454025"/>
                    </a:xfrm>
                    <a:prstGeom prst="rect">
                      <a:avLst/>
                    </a:prstGeom>
                    <a:noFill/>
                  </pic:spPr>
                </pic:pic>
              </a:graphicData>
            </a:graphic>
          </wp:anchor>
        </w:drawing>
        <w:drawing>
          <wp:anchor simplePos="0" relativeHeight="251657728" behindDoc="1" locked="0" layoutInCell="0" allowOverlap="1">
            <wp:simplePos x="0" y="0"/>
            <wp:positionH relativeFrom="page">
              <wp:posOffset>5685790</wp:posOffset>
            </wp:positionH>
            <wp:positionV relativeFrom="page">
              <wp:posOffset>654685</wp:posOffset>
            </wp:positionV>
            <wp:extent cx="1654175" cy="454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654175" cy="45402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0C0C0"/>
        </w:rPr>
        <w:t>Giovanni Sardagna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0C0C0"/>
        </w:rPr>
        <w:t>Tenaris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0C0C0"/>
        </w:rPr>
        <w:t>1-888-300-5432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0C0C0"/>
        </w:rPr>
        <w:t>www.tenaris.com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009900"/>
        </w:rPr>
        <w:t>Tenaris Announces CEO succession</w:t>
      </w:r>
    </w:p>
    <w:p>
      <w:pPr>
        <w:spacing w:after="0" w:line="200" w:lineRule="exact"/>
        <w:rPr>
          <w:sz w:val="20"/>
          <w:szCs w:val="20"/>
          <w:color w:val="auto"/>
        </w:rPr>
      </w:pPr>
    </w:p>
    <w:p>
      <w:pPr>
        <w:spacing w:after="0" w:line="2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Luxembourg, May 6, 2026. - </w:t>
      </w:r>
      <w:r>
        <w:rPr>
          <w:rFonts w:ascii="Times New Roman" w:cs="Times New Roman" w:eastAsia="Times New Roman" w:hAnsi="Times New Roman"/>
          <w:sz w:val="18"/>
          <w:szCs w:val="18"/>
          <w:color w:val="auto"/>
        </w:rPr>
        <w:t>Tenaris S.A. (NYSE and Mexico: TS and EXM Italy: TEN) (“Tenaris”) announced today that its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Gabriel Podskubka as Chief Executive Officer. Paolo Rocca will continue to serve as Chairman of the Board.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the Board would like to express their profound gratitude to Paolo Rocca for his outstanding leadership in building Tenaris into the clear global leader that it is today, and is pleased that Paolo will continue to serve as Chairman. Since even before Tenaris became a public company in 2002, Paolo has shown a remarkable vision in creating a unified company providing critical and uniquely differentiated products and services to customers in the energy industry. He has been the architect of the continuous growth of the company over the past 25 years, during which he has reinforced the solid industrial values which are the foundation of its success.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appointment of Gabriel Podskubka reflects the culmination of a long-term leadership planning process, and the Board joins Paolo in wishing every success for Gabriel in his new role.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Podskubka has served as Tenaris’s Chief Operating Officer since 2023, coordinating sales and marketing, supply chain and production operations, and product and service development. He joined Tenaris in Argentina in 1995 and has held leadership positions across marketing, commercial and industrial functions, including heading Tenaris’s Eastern European operations in 2009 and serving as president of its Eastern Hemisphere operations from 2013 to 2023.</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Tenaris is a leading global supplier of steel tubes and related services for the world’s energy industry and certain other industrial applications.</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2026-05-07T14:46:23Z</dcterms:created>
  <dcterms:modified xsi:type="dcterms:W3CDTF">2026-05-07T14:46:23Z</dcterms:modified>
</cp:coreProperties>
</file>